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F9" w:rsidRPr="00DC3B6E" w:rsidRDefault="003E41F9" w:rsidP="003E41F9">
      <w:pPr>
        <w:ind w:left="360"/>
        <w:jc w:val="center"/>
        <w:rPr>
          <w:rFonts w:ascii="標楷體" w:eastAsia="標楷體" w:hAnsi="標楷體"/>
          <w:sz w:val="36"/>
          <w:szCs w:val="36"/>
        </w:rPr>
      </w:pPr>
      <w:r w:rsidRPr="00E53A6F">
        <w:rPr>
          <w:rFonts w:ascii="標楷體" w:eastAsia="標楷體" w:hAnsi="標楷體"/>
          <w:sz w:val="36"/>
          <w:szCs w:val="36"/>
        </w:rPr>
        <w:t>國立臺灣師範大學資訊工程系與</w:t>
      </w:r>
      <w:r w:rsidRPr="006A5BC1">
        <w:rPr>
          <w:rFonts w:ascii="標楷體" w:eastAsia="標楷體" w:hAnsi="標楷體" w:hint="eastAsia"/>
          <w:color w:val="000000"/>
          <w:sz w:val="36"/>
          <w:szCs w:val="36"/>
        </w:rPr>
        <w:t>瑞典烏普薩拉大學資訊科技系</w:t>
      </w:r>
    </w:p>
    <w:p w:rsidR="003E41F9" w:rsidRPr="006A5BC1" w:rsidRDefault="003E41F9" w:rsidP="003E41F9">
      <w:pPr>
        <w:ind w:left="360"/>
        <w:jc w:val="center"/>
        <w:rPr>
          <w:rFonts w:ascii="標楷體" w:eastAsia="標楷體" w:hAnsi="標楷體"/>
          <w:color w:val="FF0000"/>
          <w:sz w:val="36"/>
          <w:szCs w:val="36"/>
        </w:rPr>
      </w:pPr>
      <w:r>
        <w:rPr>
          <w:rFonts w:ascii="標楷體" w:eastAsia="標楷體" w:hAnsi="標楷體" w:hint="eastAsia"/>
          <w:sz w:val="36"/>
          <w:szCs w:val="36"/>
        </w:rPr>
        <w:t>碩士雙聯學制合作協議</w:t>
      </w:r>
      <w:r w:rsidRPr="00E53A6F">
        <w:rPr>
          <w:rFonts w:ascii="標楷體" w:eastAsia="標楷體" w:hAnsi="標楷體" w:hint="eastAsia"/>
          <w:sz w:val="36"/>
          <w:szCs w:val="36"/>
        </w:rPr>
        <w:t>作業要點</w:t>
      </w:r>
    </w:p>
    <w:p w:rsidR="0000574A" w:rsidRDefault="0000574A" w:rsidP="003E41F9">
      <w:pPr>
        <w:ind w:left="360"/>
        <w:jc w:val="right"/>
        <w:rPr>
          <w:rFonts w:ascii="標楷體" w:eastAsia="標楷體" w:hAnsi="標楷體"/>
          <w:sz w:val="20"/>
          <w:szCs w:val="20"/>
        </w:rPr>
      </w:pPr>
    </w:p>
    <w:p w:rsidR="003E41F9" w:rsidRPr="00223E7D" w:rsidRDefault="003E41F9" w:rsidP="003E41F9">
      <w:pPr>
        <w:ind w:left="360"/>
        <w:jc w:val="right"/>
        <w:rPr>
          <w:rFonts w:ascii="標楷體" w:eastAsia="標楷體" w:hAnsi="標楷體"/>
          <w:sz w:val="20"/>
          <w:szCs w:val="20"/>
        </w:rPr>
      </w:pPr>
      <w:bookmarkStart w:id="0" w:name="_GoBack"/>
      <w:bookmarkEnd w:id="0"/>
      <w:r w:rsidRPr="00223E7D">
        <w:rPr>
          <w:rFonts w:ascii="標楷體" w:eastAsia="標楷體" w:hAnsi="標楷體" w:hint="eastAsia"/>
          <w:sz w:val="20"/>
          <w:szCs w:val="20"/>
        </w:rPr>
        <w:t>106.</w:t>
      </w:r>
      <w:r w:rsidRPr="00223E7D">
        <w:rPr>
          <w:rFonts w:ascii="標楷體" w:eastAsia="標楷體" w:hAnsi="標楷體"/>
          <w:sz w:val="20"/>
          <w:szCs w:val="20"/>
        </w:rPr>
        <w:t>0</w:t>
      </w:r>
      <w:r w:rsidRPr="00223E7D">
        <w:rPr>
          <w:rFonts w:ascii="標楷體" w:eastAsia="標楷體" w:hAnsi="標楷體" w:hint="eastAsia"/>
          <w:sz w:val="20"/>
          <w:szCs w:val="20"/>
        </w:rPr>
        <w:t>1.</w:t>
      </w:r>
      <w:r w:rsidRPr="00223E7D">
        <w:rPr>
          <w:rFonts w:ascii="標楷體" w:eastAsia="標楷體" w:hAnsi="標楷體"/>
          <w:sz w:val="20"/>
          <w:szCs w:val="20"/>
        </w:rPr>
        <w:t>0</w:t>
      </w:r>
      <w:r w:rsidRPr="00223E7D">
        <w:rPr>
          <w:rFonts w:ascii="標楷體" w:eastAsia="標楷體" w:hAnsi="標楷體" w:hint="eastAsia"/>
          <w:sz w:val="20"/>
          <w:szCs w:val="20"/>
        </w:rPr>
        <w:t>6</w:t>
      </w:r>
      <w:r w:rsidRPr="00223E7D">
        <w:rPr>
          <w:rFonts w:ascii="標楷體" w:eastAsia="標楷體" w:hAnsi="標楷體"/>
          <w:sz w:val="20"/>
          <w:szCs w:val="20"/>
        </w:rPr>
        <w:t xml:space="preserve"> </w:t>
      </w:r>
      <w:r w:rsidRPr="00223E7D">
        <w:rPr>
          <w:rFonts w:ascii="標楷體" w:eastAsia="標楷體" w:hAnsi="標楷體" w:hint="eastAsia"/>
          <w:sz w:val="20"/>
          <w:szCs w:val="20"/>
        </w:rPr>
        <w:t>105學年度第1學期第5次課程委員會通過</w:t>
      </w:r>
    </w:p>
    <w:p w:rsidR="003E41F9" w:rsidRDefault="003E41F9" w:rsidP="003E41F9">
      <w:pPr>
        <w:wordWrap w:val="0"/>
        <w:ind w:left="360"/>
        <w:jc w:val="right"/>
        <w:rPr>
          <w:rFonts w:ascii="標楷體" w:eastAsia="標楷體" w:hAnsi="標楷體"/>
          <w:sz w:val="20"/>
          <w:szCs w:val="20"/>
        </w:rPr>
      </w:pPr>
      <w:r>
        <w:rPr>
          <w:rFonts w:ascii="標楷體" w:eastAsia="標楷體" w:hAnsi="標楷體" w:hint="eastAsia"/>
          <w:sz w:val="20"/>
          <w:szCs w:val="20"/>
        </w:rPr>
        <w:t xml:space="preserve">106.1.11 </w:t>
      </w:r>
      <w:r>
        <w:rPr>
          <w:rFonts w:ascii="標楷體" w:eastAsia="標楷體" w:hAnsi="標楷體"/>
          <w:sz w:val="20"/>
          <w:szCs w:val="20"/>
        </w:rPr>
        <w:t>105</w:t>
      </w:r>
      <w:r>
        <w:rPr>
          <w:rFonts w:ascii="標楷體" w:eastAsia="標楷體" w:hAnsi="標楷體" w:hint="eastAsia"/>
          <w:sz w:val="20"/>
          <w:szCs w:val="20"/>
        </w:rPr>
        <w:t>學年度第1學期第2次系務會議修訂通過部分條文(除第五條外)</w:t>
      </w:r>
    </w:p>
    <w:p w:rsidR="003E41F9" w:rsidRDefault="003E41F9" w:rsidP="003E41F9">
      <w:pPr>
        <w:ind w:left="360"/>
        <w:jc w:val="right"/>
        <w:rPr>
          <w:rFonts w:ascii="標楷體" w:eastAsia="標楷體" w:hAnsi="標楷體"/>
          <w:color w:val="002060"/>
          <w:sz w:val="20"/>
          <w:szCs w:val="20"/>
        </w:rPr>
      </w:pPr>
      <w:r w:rsidRPr="00846D82">
        <w:rPr>
          <w:rFonts w:ascii="標楷體" w:eastAsia="標楷體" w:hAnsi="標楷體" w:hint="eastAsia"/>
          <w:color w:val="002060"/>
          <w:sz w:val="20"/>
          <w:szCs w:val="20"/>
        </w:rPr>
        <w:t>106.</w:t>
      </w:r>
      <w:r>
        <w:rPr>
          <w:rFonts w:ascii="標楷體" w:eastAsia="標楷體" w:hAnsi="標楷體"/>
          <w:color w:val="002060"/>
          <w:sz w:val="20"/>
          <w:szCs w:val="20"/>
        </w:rPr>
        <w:t>0</w:t>
      </w:r>
      <w:r w:rsidRPr="00846D82">
        <w:rPr>
          <w:rFonts w:ascii="標楷體" w:eastAsia="標楷體" w:hAnsi="標楷體" w:hint="eastAsia"/>
          <w:color w:val="002060"/>
          <w:sz w:val="20"/>
          <w:szCs w:val="20"/>
        </w:rPr>
        <w:t>1.</w:t>
      </w:r>
      <w:r>
        <w:rPr>
          <w:rFonts w:ascii="標楷體" w:eastAsia="標楷體" w:hAnsi="標楷體" w:hint="eastAsia"/>
          <w:color w:val="002060"/>
          <w:sz w:val="20"/>
          <w:szCs w:val="20"/>
        </w:rPr>
        <w:t>24</w:t>
      </w:r>
      <w:r>
        <w:rPr>
          <w:rFonts w:ascii="標楷體" w:eastAsia="標楷體" w:hAnsi="標楷體"/>
          <w:color w:val="002060"/>
          <w:sz w:val="20"/>
          <w:szCs w:val="20"/>
        </w:rPr>
        <w:t xml:space="preserve"> </w:t>
      </w:r>
      <w:r w:rsidRPr="00846D82">
        <w:rPr>
          <w:rFonts w:ascii="標楷體" w:eastAsia="標楷體" w:hAnsi="標楷體" w:hint="eastAsia"/>
          <w:color w:val="002060"/>
          <w:sz w:val="20"/>
          <w:szCs w:val="20"/>
        </w:rPr>
        <w:t>105學年度第1學期</w:t>
      </w:r>
      <w:r>
        <w:rPr>
          <w:rFonts w:ascii="標楷體" w:eastAsia="標楷體" w:hAnsi="標楷體" w:hint="eastAsia"/>
          <w:color w:val="002060"/>
          <w:sz w:val="20"/>
          <w:szCs w:val="20"/>
        </w:rPr>
        <w:t>第6次</w:t>
      </w:r>
      <w:r w:rsidRPr="00846D82">
        <w:rPr>
          <w:rFonts w:ascii="標楷體" w:eastAsia="標楷體" w:hAnsi="標楷體" w:hint="eastAsia"/>
          <w:color w:val="002060"/>
          <w:sz w:val="20"/>
          <w:szCs w:val="20"/>
        </w:rPr>
        <w:t>課程委員會通過</w:t>
      </w:r>
    </w:p>
    <w:p w:rsidR="003E41F9" w:rsidRPr="0053748A" w:rsidRDefault="003E41F9" w:rsidP="003E41F9">
      <w:pPr>
        <w:ind w:left="360"/>
        <w:jc w:val="right"/>
        <w:rPr>
          <w:rFonts w:ascii="標楷體" w:eastAsia="標楷體" w:hAnsi="標楷體"/>
          <w:sz w:val="20"/>
          <w:szCs w:val="20"/>
        </w:rPr>
      </w:pPr>
    </w:p>
    <w:p w:rsidR="003E41F9" w:rsidRPr="00DE6298" w:rsidRDefault="003E41F9" w:rsidP="003E41F9">
      <w:pPr>
        <w:widowControl/>
        <w:numPr>
          <w:ilvl w:val="0"/>
          <w:numId w:val="5"/>
        </w:numPr>
        <w:jc w:val="both"/>
        <w:rPr>
          <w:rFonts w:ascii="標楷體" w:eastAsia="標楷體" w:hAnsi="標楷體" w:cs="Arial"/>
        </w:rPr>
      </w:pPr>
      <w:r w:rsidRPr="00DE6298">
        <w:rPr>
          <w:rFonts w:ascii="標楷體" w:eastAsia="標楷體" w:hAnsi="標楷體" w:cs="Arial" w:hint="eastAsia"/>
        </w:rPr>
        <w:t>「國立臺灣師範大學資訊工程系與瑞典烏普薩拉大學資訊科技系碩士雙聯學制合作協議書」</w:t>
      </w:r>
      <w:r w:rsidRPr="00DE6298">
        <w:rPr>
          <w:rFonts w:ascii="標楷體" w:eastAsia="標楷體" w:hAnsi="標楷體" w:cs="Arial"/>
        </w:rPr>
        <w:t>為甄選</w:t>
      </w:r>
      <w:r w:rsidRPr="00DE6298">
        <w:rPr>
          <w:rFonts w:ascii="標楷體" w:eastAsia="標楷體" w:hAnsi="標楷體" w:cs="Arial" w:hint="eastAsia"/>
        </w:rPr>
        <w:t>碩士雙聯學制</w:t>
      </w:r>
      <w:r w:rsidRPr="00DE6298">
        <w:rPr>
          <w:rFonts w:ascii="標楷體" w:eastAsia="標楷體" w:hAnsi="標楷體" w:cs="Arial"/>
        </w:rPr>
        <w:t>學生赴</w:t>
      </w:r>
      <w:r w:rsidRPr="00DE6298">
        <w:rPr>
          <w:rFonts w:ascii="標楷體" w:eastAsia="標楷體" w:hAnsi="標楷體" w:cs="Arial" w:hint="eastAsia"/>
        </w:rPr>
        <w:t>瑞典烏普薩拉大學資訊科技系</w:t>
      </w:r>
      <w:r w:rsidRPr="00DE6298">
        <w:rPr>
          <w:rFonts w:ascii="標楷體" w:eastAsia="標楷體" w:hAnsi="標楷體" w:cs="Arial"/>
        </w:rPr>
        <w:t>進修，特訂定本作業要</w:t>
      </w:r>
      <w:r w:rsidRPr="00DE6298">
        <w:rPr>
          <w:rFonts w:ascii="標楷體" w:eastAsia="標楷體" w:hAnsi="標楷體" w:cs="Arial" w:hint="eastAsia"/>
        </w:rPr>
        <w:t>點。</w:t>
      </w:r>
    </w:p>
    <w:p w:rsidR="003E41F9" w:rsidRPr="00DE6298" w:rsidRDefault="003E41F9" w:rsidP="003E41F9">
      <w:pPr>
        <w:ind w:left="360"/>
        <w:rPr>
          <w:rFonts w:ascii="標楷體" w:eastAsia="標楷體" w:hAnsi="標楷體"/>
        </w:rPr>
      </w:pPr>
      <w:r w:rsidRPr="00DE6298">
        <w:rPr>
          <w:rFonts w:ascii="標楷體" w:eastAsia="標楷體" w:hAnsi="標楷體" w:hint="eastAsia"/>
        </w:rPr>
        <w:t>第二條、申請條件</w:t>
      </w:r>
    </w:p>
    <w:p w:rsidR="003E41F9" w:rsidRPr="00DE6298" w:rsidRDefault="003E41F9" w:rsidP="003E41F9">
      <w:pPr>
        <w:widowControl/>
        <w:numPr>
          <w:ilvl w:val="1"/>
          <w:numId w:val="1"/>
        </w:numPr>
        <w:rPr>
          <w:rFonts w:ascii="標楷體" w:eastAsia="標楷體" w:hAnsi="標楷體"/>
        </w:rPr>
      </w:pPr>
      <w:r w:rsidRPr="00DE6298">
        <w:rPr>
          <w:rFonts w:ascii="標楷體" w:eastAsia="標楷體" w:hAnsi="標楷體" w:hint="eastAsia"/>
        </w:rPr>
        <w:t>必須已就讀本系(所)一學期(含)以上</w:t>
      </w:r>
    </w:p>
    <w:p w:rsidR="003E41F9" w:rsidRPr="00DE6298" w:rsidRDefault="003E41F9" w:rsidP="003E41F9">
      <w:pPr>
        <w:widowControl/>
        <w:numPr>
          <w:ilvl w:val="1"/>
          <w:numId w:val="1"/>
        </w:numPr>
        <w:rPr>
          <w:rFonts w:ascii="標楷體" w:eastAsia="標楷體" w:hAnsi="標楷體"/>
        </w:rPr>
      </w:pPr>
      <w:r w:rsidRPr="00DE6298">
        <w:rPr>
          <w:rFonts w:ascii="標楷體" w:eastAsia="標楷體" w:hAnsi="標楷體" w:hint="eastAsia"/>
        </w:rPr>
        <w:t>就讀碩士雙聯學制期間，須為本系碩士班學生。</w:t>
      </w:r>
    </w:p>
    <w:p w:rsidR="003E41F9" w:rsidRPr="00DE6298" w:rsidRDefault="003E41F9" w:rsidP="003E41F9">
      <w:pPr>
        <w:widowControl/>
        <w:numPr>
          <w:ilvl w:val="1"/>
          <w:numId w:val="1"/>
        </w:numPr>
        <w:rPr>
          <w:rFonts w:ascii="標楷體" w:eastAsia="標楷體" w:hAnsi="標楷體"/>
        </w:rPr>
      </w:pPr>
      <w:r w:rsidRPr="00DE6298">
        <w:rPr>
          <w:rFonts w:ascii="標楷體" w:eastAsia="標楷體" w:hAnsi="標楷體"/>
        </w:rPr>
        <w:t>本校</w:t>
      </w:r>
      <w:r w:rsidRPr="00DE6298">
        <w:rPr>
          <w:rFonts w:ascii="標楷體" w:eastAsia="標楷體" w:hAnsi="標楷體" w:hint="eastAsia"/>
        </w:rPr>
        <w:t xml:space="preserve">歷年學業成績平均 </w:t>
      </w:r>
      <w:r w:rsidRPr="00DE6298">
        <w:rPr>
          <w:rFonts w:ascii="標楷體" w:eastAsia="標楷體" w:hAnsi="標楷體"/>
        </w:rPr>
        <w:t>75</w:t>
      </w:r>
      <w:r w:rsidRPr="00DE6298">
        <w:rPr>
          <w:rFonts w:ascii="標楷體" w:eastAsia="標楷體" w:hAnsi="標楷體" w:hint="eastAsia"/>
        </w:rPr>
        <w:t>分以上</w:t>
      </w:r>
      <w:r w:rsidRPr="00DE6298">
        <w:rPr>
          <w:rFonts w:ascii="標楷體" w:eastAsia="標楷體" w:hAnsi="標楷體"/>
        </w:rPr>
        <w:t>，本系</w:t>
      </w:r>
      <w:r w:rsidRPr="00DE6298">
        <w:rPr>
          <w:rFonts w:ascii="標楷體" w:eastAsia="標楷體" w:hAnsi="標楷體" w:hint="eastAsia"/>
        </w:rPr>
        <w:t>必選修</w:t>
      </w:r>
      <w:r w:rsidRPr="00DE6298">
        <w:rPr>
          <w:rFonts w:ascii="標楷體" w:eastAsia="標楷體" w:hAnsi="標楷體"/>
        </w:rPr>
        <w:t>科目成績平均 75分以上。</w:t>
      </w:r>
    </w:p>
    <w:p w:rsidR="003E41F9" w:rsidRPr="00DE6298" w:rsidRDefault="003E41F9" w:rsidP="003E41F9">
      <w:pPr>
        <w:widowControl/>
        <w:numPr>
          <w:ilvl w:val="1"/>
          <w:numId w:val="1"/>
        </w:numPr>
        <w:rPr>
          <w:rFonts w:ascii="標楷體" w:eastAsia="標楷體" w:hAnsi="標楷體"/>
        </w:rPr>
      </w:pPr>
      <w:r w:rsidRPr="00DE6298">
        <w:rPr>
          <w:rFonts w:ascii="標楷體" w:eastAsia="標楷體" w:hAnsi="標楷體"/>
        </w:rPr>
        <w:t>英</w:t>
      </w:r>
      <w:r w:rsidRPr="00DE6298">
        <w:rPr>
          <w:rFonts w:ascii="標楷體" w:eastAsia="標楷體" w:hAnsi="標楷體" w:hint="eastAsia"/>
        </w:rPr>
        <w:t>語</w:t>
      </w:r>
      <w:r w:rsidRPr="00DE6298">
        <w:rPr>
          <w:rFonts w:ascii="標楷體" w:eastAsia="標楷體" w:hAnsi="標楷體"/>
        </w:rPr>
        <w:t>能力： </w:t>
      </w:r>
      <w:r w:rsidRPr="00DE6298">
        <w:rPr>
          <w:rFonts w:eastAsia="標楷體" w:hAnsi="標楷體" w:hint="eastAsia"/>
        </w:rPr>
        <w:t>英語能力須滿足下列五項其中之一：</w:t>
      </w:r>
    </w:p>
    <w:p w:rsidR="003E41F9" w:rsidRPr="00FF1AB0" w:rsidRDefault="003E41F9" w:rsidP="003E41F9">
      <w:pPr>
        <w:snapToGrid w:val="0"/>
        <w:ind w:leftChars="375" w:left="1620" w:hangingChars="300" w:hanging="720"/>
        <w:jc w:val="both"/>
        <w:rPr>
          <w:rFonts w:eastAsia="標楷體"/>
          <w:color w:val="000000" w:themeColor="text1"/>
        </w:rPr>
      </w:pPr>
      <w:r w:rsidRPr="00FF1AB0">
        <w:rPr>
          <w:rFonts w:eastAsia="標楷體" w:hAnsi="標楷體" w:hint="eastAsia"/>
          <w:color w:val="000000" w:themeColor="text1"/>
        </w:rPr>
        <w:t>（一）通過「全民英語能力分級檢定測驗」</w:t>
      </w:r>
      <w:r w:rsidRPr="00FF1AB0">
        <w:rPr>
          <w:rFonts w:eastAsia="標楷體"/>
          <w:color w:val="000000" w:themeColor="text1"/>
        </w:rPr>
        <w:t>(</w:t>
      </w:r>
      <w:r w:rsidRPr="00FF1AB0">
        <w:rPr>
          <w:rFonts w:eastAsia="標楷體" w:hAnsi="標楷體" w:hint="eastAsia"/>
          <w:color w:val="000000" w:themeColor="text1"/>
        </w:rPr>
        <w:t>簡稱「全民英檢」</w:t>
      </w:r>
      <w:r w:rsidRPr="00FF1AB0">
        <w:rPr>
          <w:rFonts w:eastAsia="標楷體"/>
          <w:color w:val="000000" w:themeColor="text1"/>
        </w:rPr>
        <w:t>)</w:t>
      </w:r>
      <w:r w:rsidRPr="00FF1AB0">
        <w:rPr>
          <w:rFonts w:eastAsia="標楷體" w:hAnsi="標楷體" w:hint="eastAsia"/>
          <w:color w:val="000000" w:themeColor="text1"/>
        </w:rPr>
        <w:t>中高級測驗之初試及複試、或通過全民英檢中級測驗之初試及複試且修習本校進修推廣學院開設之「推廣課程</w:t>
      </w:r>
      <w:r w:rsidRPr="00FF1AB0">
        <w:rPr>
          <w:rFonts w:eastAsia="標楷體" w:hAnsi="標楷體" w:hint="eastAsia"/>
          <w:color w:val="000000" w:themeColor="text1"/>
        </w:rPr>
        <w:t>-</w:t>
      </w:r>
      <w:r w:rsidRPr="00FF1AB0">
        <w:rPr>
          <w:rFonts w:eastAsia="標楷體" w:hAnsi="標楷體" w:hint="eastAsia"/>
          <w:color w:val="000000" w:themeColor="text1"/>
        </w:rPr>
        <w:t>英語系列」中高級課程二門皆領有結業證書者。</w:t>
      </w:r>
    </w:p>
    <w:p w:rsidR="003E41F9" w:rsidRPr="00FF1AB0" w:rsidRDefault="003E41F9" w:rsidP="003E41F9">
      <w:pPr>
        <w:snapToGrid w:val="0"/>
        <w:ind w:leftChars="375" w:left="1620" w:hangingChars="300" w:hanging="720"/>
        <w:jc w:val="both"/>
        <w:rPr>
          <w:rFonts w:eastAsia="標楷體"/>
          <w:color w:val="000000" w:themeColor="text1"/>
        </w:rPr>
      </w:pPr>
      <w:r w:rsidRPr="00FF1AB0">
        <w:rPr>
          <w:rFonts w:eastAsia="標楷體" w:hAnsi="標楷體" w:hint="eastAsia"/>
          <w:color w:val="000000" w:themeColor="text1"/>
        </w:rPr>
        <w:t>（二）托福成績</w:t>
      </w:r>
      <w:r w:rsidRPr="00FF1AB0">
        <w:rPr>
          <w:rFonts w:eastAsia="標楷體"/>
          <w:color w:val="000000" w:themeColor="text1"/>
        </w:rPr>
        <w:t>New Internet-based TOEFL</w:t>
      </w:r>
      <w:r w:rsidRPr="00FF1AB0">
        <w:rPr>
          <w:rFonts w:eastAsia="標楷體" w:hAnsi="標楷體" w:hint="eastAsia"/>
          <w:color w:val="000000" w:themeColor="text1"/>
        </w:rPr>
        <w:t>達</w:t>
      </w:r>
      <w:r w:rsidRPr="00FF1AB0">
        <w:rPr>
          <w:rFonts w:eastAsia="標楷體"/>
          <w:color w:val="000000" w:themeColor="text1"/>
        </w:rPr>
        <w:t xml:space="preserve"> 79 </w:t>
      </w:r>
      <w:r w:rsidRPr="00FF1AB0">
        <w:rPr>
          <w:rFonts w:eastAsia="標楷體" w:hAnsi="標楷體" w:hint="eastAsia"/>
          <w:color w:val="000000" w:themeColor="text1"/>
        </w:rPr>
        <w:t>分之證明、或托福成績</w:t>
      </w:r>
      <w:r w:rsidRPr="00FF1AB0">
        <w:rPr>
          <w:rFonts w:eastAsia="標楷體"/>
          <w:color w:val="000000" w:themeColor="text1"/>
        </w:rPr>
        <w:t>New Internet-based TOEFL</w:t>
      </w:r>
      <w:r w:rsidRPr="00FF1AB0">
        <w:rPr>
          <w:rFonts w:eastAsia="標楷體" w:hAnsi="標楷體" w:hint="eastAsia"/>
          <w:color w:val="000000" w:themeColor="text1"/>
        </w:rPr>
        <w:t>達</w:t>
      </w:r>
      <w:r w:rsidRPr="00FF1AB0">
        <w:rPr>
          <w:rFonts w:eastAsia="標楷體"/>
          <w:color w:val="000000" w:themeColor="text1"/>
        </w:rPr>
        <w:t xml:space="preserve"> 61 </w:t>
      </w:r>
      <w:r w:rsidRPr="00FF1AB0">
        <w:rPr>
          <w:rFonts w:eastAsia="標楷體" w:hAnsi="標楷體" w:hint="eastAsia"/>
          <w:color w:val="000000" w:themeColor="text1"/>
        </w:rPr>
        <w:t>分且修習本校進修推廣學院開設之「推廣課程</w:t>
      </w:r>
      <w:r w:rsidRPr="00FF1AB0">
        <w:rPr>
          <w:rFonts w:eastAsia="標楷體" w:hAnsi="標楷體" w:hint="eastAsia"/>
          <w:color w:val="000000" w:themeColor="text1"/>
        </w:rPr>
        <w:t>-</w:t>
      </w:r>
      <w:r w:rsidRPr="00FF1AB0">
        <w:rPr>
          <w:rFonts w:eastAsia="標楷體" w:hAnsi="標楷體" w:hint="eastAsia"/>
          <w:color w:val="000000" w:themeColor="text1"/>
        </w:rPr>
        <w:t>英語系列」中高級課程二門皆領有結業證書者。</w:t>
      </w:r>
    </w:p>
    <w:p w:rsidR="003E41F9" w:rsidRPr="00FF1AB0" w:rsidRDefault="003E41F9" w:rsidP="003E41F9">
      <w:pPr>
        <w:snapToGrid w:val="0"/>
        <w:ind w:leftChars="375" w:left="1620" w:hangingChars="300" w:hanging="720"/>
        <w:jc w:val="both"/>
        <w:rPr>
          <w:rFonts w:eastAsia="標楷體" w:hAnsi="標楷體"/>
          <w:color w:val="000000" w:themeColor="text1"/>
        </w:rPr>
      </w:pPr>
      <w:r w:rsidRPr="00FF1AB0">
        <w:rPr>
          <w:rFonts w:eastAsia="標楷體" w:hAnsi="標楷體" w:hint="eastAsia"/>
          <w:color w:val="000000" w:themeColor="text1"/>
        </w:rPr>
        <w:t>（三）托福成績</w:t>
      </w:r>
      <w:r w:rsidRPr="00FF1AB0">
        <w:rPr>
          <w:rFonts w:eastAsia="標楷體"/>
          <w:color w:val="000000" w:themeColor="text1"/>
        </w:rPr>
        <w:t>Computer-based TOEFL</w:t>
      </w:r>
      <w:r w:rsidRPr="00FF1AB0">
        <w:rPr>
          <w:rFonts w:eastAsia="標楷體" w:hAnsi="標楷體" w:hint="eastAsia"/>
          <w:color w:val="000000" w:themeColor="text1"/>
        </w:rPr>
        <w:t>達</w:t>
      </w:r>
      <w:r w:rsidRPr="00FF1AB0">
        <w:rPr>
          <w:rFonts w:eastAsia="標楷體"/>
          <w:color w:val="000000" w:themeColor="text1"/>
        </w:rPr>
        <w:t xml:space="preserve"> 213 </w:t>
      </w:r>
      <w:r w:rsidRPr="00FF1AB0">
        <w:rPr>
          <w:rFonts w:eastAsia="標楷體" w:hAnsi="標楷體" w:hint="eastAsia"/>
          <w:color w:val="000000" w:themeColor="text1"/>
        </w:rPr>
        <w:t>分之證明、或托福成績</w:t>
      </w:r>
      <w:r w:rsidRPr="00FF1AB0">
        <w:rPr>
          <w:rFonts w:eastAsia="標楷體"/>
          <w:color w:val="000000" w:themeColor="text1"/>
        </w:rPr>
        <w:t>Computer-based TOEFL</w:t>
      </w:r>
      <w:r w:rsidRPr="00FF1AB0">
        <w:rPr>
          <w:rFonts w:eastAsia="標楷體" w:hAnsi="標楷體" w:hint="eastAsia"/>
          <w:color w:val="000000" w:themeColor="text1"/>
        </w:rPr>
        <w:t>達</w:t>
      </w:r>
      <w:r w:rsidRPr="00FF1AB0">
        <w:rPr>
          <w:rFonts w:eastAsia="標楷體"/>
          <w:color w:val="000000" w:themeColor="text1"/>
        </w:rPr>
        <w:t xml:space="preserve"> 173</w:t>
      </w:r>
      <w:r w:rsidRPr="00FF1AB0">
        <w:rPr>
          <w:rFonts w:eastAsia="標楷體" w:hAnsi="標楷體" w:hint="eastAsia"/>
          <w:color w:val="000000" w:themeColor="text1"/>
        </w:rPr>
        <w:t>分且修習本校進修推廣學院開設之「推廣課程</w:t>
      </w:r>
      <w:r w:rsidRPr="00FF1AB0">
        <w:rPr>
          <w:rFonts w:eastAsia="標楷體" w:hAnsi="標楷體" w:hint="eastAsia"/>
          <w:color w:val="000000" w:themeColor="text1"/>
        </w:rPr>
        <w:t>-</w:t>
      </w:r>
      <w:r w:rsidRPr="00FF1AB0">
        <w:rPr>
          <w:rFonts w:eastAsia="標楷體" w:hAnsi="標楷體" w:hint="eastAsia"/>
          <w:color w:val="000000" w:themeColor="text1"/>
        </w:rPr>
        <w:t>英語系列」中高級課程二門皆領有結業證書者。</w:t>
      </w:r>
    </w:p>
    <w:p w:rsidR="003E41F9" w:rsidRPr="00FF1AB0" w:rsidRDefault="003E41F9" w:rsidP="003E41F9">
      <w:pPr>
        <w:snapToGrid w:val="0"/>
        <w:ind w:leftChars="375" w:left="1620" w:hangingChars="300" w:hanging="720"/>
        <w:jc w:val="both"/>
        <w:rPr>
          <w:rFonts w:eastAsia="標楷體" w:hAnsi="標楷體"/>
          <w:color w:val="000000" w:themeColor="text1"/>
        </w:rPr>
      </w:pPr>
      <w:r w:rsidRPr="00FF1AB0">
        <w:rPr>
          <w:rFonts w:eastAsia="標楷體" w:hAnsi="標楷體" w:hint="eastAsia"/>
          <w:color w:val="000000" w:themeColor="text1"/>
        </w:rPr>
        <w:t>（四）多益成績</w:t>
      </w:r>
      <w:r w:rsidRPr="00FF1AB0">
        <w:rPr>
          <w:rFonts w:eastAsia="標楷體"/>
          <w:color w:val="000000" w:themeColor="text1"/>
        </w:rPr>
        <w:t>TOEIC</w:t>
      </w:r>
      <w:r w:rsidRPr="00FF1AB0">
        <w:rPr>
          <w:rFonts w:eastAsia="標楷體" w:hAnsi="標楷體" w:hint="eastAsia"/>
          <w:color w:val="000000" w:themeColor="text1"/>
        </w:rPr>
        <w:t>達</w:t>
      </w:r>
      <w:r w:rsidRPr="00FF1AB0">
        <w:rPr>
          <w:rFonts w:eastAsia="標楷體"/>
          <w:color w:val="000000" w:themeColor="text1"/>
        </w:rPr>
        <w:t>750</w:t>
      </w:r>
      <w:r w:rsidRPr="00FF1AB0">
        <w:rPr>
          <w:rFonts w:eastAsia="標楷體" w:hAnsi="標楷體" w:hint="eastAsia"/>
          <w:color w:val="000000" w:themeColor="text1"/>
        </w:rPr>
        <w:t>分之證明、或多益成績</w:t>
      </w:r>
      <w:r w:rsidRPr="00FF1AB0">
        <w:rPr>
          <w:rFonts w:eastAsia="標楷體"/>
          <w:color w:val="000000" w:themeColor="text1"/>
        </w:rPr>
        <w:t>TOEIC</w:t>
      </w:r>
      <w:r w:rsidRPr="00FF1AB0">
        <w:rPr>
          <w:rFonts w:eastAsia="標楷體" w:hAnsi="標楷體" w:hint="eastAsia"/>
          <w:color w:val="000000" w:themeColor="text1"/>
        </w:rPr>
        <w:t>達</w:t>
      </w:r>
      <w:r w:rsidRPr="00FF1AB0">
        <w:rPr>
          <w:rFonts w:eastAsia="標楷體"/>
          <w:color w:val="000000" w:themeColor="text1"/>
        </w:rPr>
        <w:t>650</w:t>
      </w:r>
      <w:r w:rsidRPr="00FF1AB0">
        <w:rPr>
          <w:rFonts w:eastAsia="標楷體" w:hAnsi="標楷體" w:hint="eastAsia"/>
          <w:color w:val="000000" w:themeColor="text1"/>
        </w:rPr>
        <w:t>分之證明且修習本校進修推廣學院開設之「推廣課程</w:t>
      </w:r>
      <w:r w:rsidRPr="00FF1AB0">
        <w:rPr>
          <w:rFonts w:eastAsia="標楷體" w:hAnsi="標楷體" w:hint="eastAsia"/>
          <w:color w:val="000000" w:themeColor="text1"/>
        </w:rPr>
        <w:t>-</w:t>
      </w:r>
      <w:r w:rsidRPr="00FF1AB0">
        <w:rPr>
          <w:rFonts w:eastAsia="標楷體" w:hAnsi="標楷體" w:hint="eastAsia"/>
          <w:color w:val="000000" w:themeColor="text1"/>
        </w:rPr>
        <w:t>英語系列」中高級課程二門皆領有結業證書者。</w:t>
      </w:r>
    </w:p>
    <w:p w:rsidR="003E41F9" w:rsidRDefault="003E41F9" w:rsidP="003E41F9">
      <w:pPr>
        <w:snapToGrid w:val="0"/>
        <w:ind w:leftChars="375" w:left="1260" w:hangingChars="150" w:hanging="360"/>
        <w:jc w:val="both"/>
        <w:rPr>
          <w:rFonts w:eastAsia="標楷體" w:hAnsi="標楷體"/>
        </w:rPr>
      </w:pPr>
      <w:r w:rsidRPr="00CF594E">
        <w:rPr>
          <w:rFonts w:eastAsia="標楷體" w:hAnsi="標楷體" w:hint="eastAsia"/>
        </w:rPr>
        <w:t>（五）已取得英語系國家且教育部認可之學位者。</w:t>
      </w:r>
    </w:p>
    <w:p w:rsidR="003E41F9" w:rsidRPr="0094201D" w:rsidRDefault="003E41F9" w:rsidP="003E41F9">
      <w:pPr>
        <w:pStyle w:val="a7"/>
        <w:numPr>
          <w:ilvl w:val="1"/>
          <w:numId w:val="1"/>
        </w:numPr>
        <w:snapToGrid w:val="0"/>
        <w:ind w:leftChars="0"/>
        <w:jc w:val="both"/>
        <w:rPr>
          <w:rFonts w:eastAsia="標楷體" w:hAnsi="標楷體"/>
        </w:rPr>
      </w:pPr>
      <w:r w:rsidRPr="0094201D">
        <w:rPr>
          <w:rFonts w:eastAsia="標楷體" w:hAnsi="標楷體" w:hint="eastAsia"/>
        </w:rPr>
        <w:t>已詳閱「國立臺灣師範大學理學院資訊工程學系與瑞典烏普薩拉大學資訊科技系碩士</w:t>
      </w:r>
      <w:r w:rsidRPr="0094201D">
        <w:rPr>
          <w:rFonts w:eastAsia="標楷體" w:hAnsi="標楷體" w:hint="eastAsia"/>
        </w:rPr>
        <w:t xml:space="preserve"> </w:t>
      </w:r>
      <w:r w:rsidRPr="0094201D">
        <w:rPr>
          <w:rFonts w:eastAsia="標楷體" w:hAnsi="標楷體" w:hint="eastAsia"/>
        </w:rPr>
        <w:t>雙聯學制合作協議書」。</w:t>
      </w:r>
    </w:p>
    <w:p w:rsidR="003E41F9" w:rsidRDefault="003E41F9" w:rsidP="003E41F9">
      <w:pPr>
        <w:widowControl/>
        <w:numPr>
          <w:ilvl w:val="0"/>
          <w:numId w:val="6"/>
        </w:numPr>
        <w:rPr>
          <w:rFonts w:ascii="標楷體" w:eastAsia="標楷體" w:hAnsi="標楷體"/>
        </w:rPr>
      </w:pPr>
      <w:r w:rsidRPr="001268CE">
        <w:rPr>
          <w:rFonts w:ascii="標楷體" w:eastAsia="標楷體" w:hAnsi="標楷體" w:hint="eastAsia"/>
        </w:rPr>
        <w:t>申請方式：</w:t>
      </w:r>
      <w:r>
        <w:rPr>
          <w:rFonts w:ascii="標楷體" w:eastAsia="標楷體" w:hAnsi="標楷體" w:hint="eastAsia"/>
        </w:rPr>
        <w:t>本學制申請分兩階段說明如下：</w:t>
      </w:r>
    </w:p>
    <w:p w:rsidR="003E41F9" w:rsidRPr="00DE6298" w:rsidRDefault="003E41F9" w:rsidP="003E41F9">
      <w:pPr>
        <w:pStyle w:val="a7"/>
        <w:widowControl/>
        <w:numPr>
          <w:ilvl w:val="0"/>
          <w:numId w:val="3"/>
        </w:numPr>
        <w:ind w:leftChars="0"/>
        <w:rPr>
          <w:rFonts w:ascii="標楷體" w:eastAsia="標楷體" w:hAnsi="標楷體"/>
        </w:rPr>
      </w:pPr>
      <w:r w:rsidRPr="00DE6298">
        <w:rPr>
          <w:rFonts w:ascii="標楷體" w:eastAsia="標楷體" w:hAnsi="標楷體" w:hint="eastAsia"/>
        </w:rPr>
        <w:t>申請加入本系雙聯學制學程</w:t>
      </w:r>
    </w:p>
    <w:p w:rsidR="003E41F9" w:rsidRPr="00DE6298" w:rsidRDefault="003E41F9" w:rsidP="003E41F9">
      <w:pPr>
        <w:pStyle w:val="a7"/>
        <w:widowControl/>
        <w:numPr>
          <w:ilvl w:val="0"/>
          <w:numId w:val="4"/>
        </w:numPr>
        <w:ind w:leftChars="0" w:left="1474" w:hanging="397"/>
        <w:rPr>
          <w:rFonts w:ascii="標楷體" w:eastAsia="標楷體" w:hAnsi="標楷體"/>
        </w:rPr>
      </w:pPr>
      <w:r w:rsidRPr="00DE6298">
        <w:rPr>
          <w:rFonts w:ascii="標楷體" w:eastAsia="標楷體" w:hAnsi="標楷體" w:hint="eastAsia"/>
        </w:rPr>
        <w:t>截止日期：每年3月31日前提出申請</w:t>
      </w:r>
    </w:p>
    <w:p w:rsidR="003E41F9" w:rsidRPr="001268CE" w:rsidRDefault="003E41F9" w:rsidP="003E41F9">
      <w:pPr>
        <w:widowControl/>
        <w:numPr>
          <w:ilvl w:val="0"/>
          <w:numId w:val="4"/>
        </w:numPr>
        <w:rPr>
          <w:rFonts w:ascii="標楷體" w:eastAsia="標楷體" w:hAnsi="標楷體"/>
        </w:rPr>
      </w:pPr>
      <w:r w:rsidRPr="00DE6298">
        <w:rPr>
          <w:rFonts w:ascii="標楷體" w:eastAsia="標楷體" w:hAnsi="標楷體" w:hint="eastAsia"/>
        </w:rPr>
        <w:t>申請</w:t>
      </w:r>
      <w:r w:rsidRPr="001268CE">
        <w:rPr>
          <w:rFonts w:ascii="標楷體" w:eastAsia="標楷體" w:hAnsi="標楷體" w:hint="eastAsia"/>
        </w:rPr>
        <w:t>資料：</w:t>
      </w:r>
    </w:p>
    <w:p w:rsidR="003E41F9" w:rsidRPr="001268CE" w:rsidRDefault="003E41F9" w:rsidP="003E41F9">
      <w:pPr>
        <w:widowControl/>
        <w:numPr>
          <w:ilvl w:val="2"/>
          <w:numId w:val="4"/>
        </w:numPr>
        <w:rPr>
          <w:rFonts w:ascii="標楷體" w:eastAsia="標楷體" w:hAnsi="標楷體"/>
        </w:rPr>
      </w:pPr>
      <w:r>
        <w:rPr>
          <w:rFonts w:ascii="標楷體" w:eastAsia="標楷體" w:hAnsi="標楷體" w:cs="Arial" w:hint="eastAsia"/>
          <w:color w:val="000000"/>
        </w:rPr>
        <w:t>國立臺灣師範大學資訊工程學系</w:t>
      </w:r>
      <w:r w:rsidRPr="00C61893">
        <w:rPr>
          <w:rFonts w:ascii="標楷體" w:eastAsia="標楷體" w:hAnsi="標楷體" w:cs="Arial" w:hint="eastAsia"/>
          <w:color w:val="000000"/>
        </w:rPr>
        <w:t>碩士雙聯學制</w:t>
      </w:r>
      <w:r w:rsidRPr="001268CE">
        <w:rPr>
          <w:rFonts w:ascii="標楷體" w:eastAsia="標楷體" w:hAnsi="標楷體"/>
        </w:rPr>
        <w:t>學生</w:t>
      </w:r>
      <w:r>
        <w:rPr>
          <w:rFonts w:ascii="標楷體" w:eastAsia="標楷體" w:hAnsi="標楷體" w:hint="eastAsia"/>
        </w:rPr>
        <w:t>甄選</w:t>
      </w:r>
      <w:r w:rsidRPr="001268CE">
        <w:rPr>
          <w:rFonts w:ascii="標楷體" w:eastAsia="標楷體" w:hAnsi="標楷體"/>
        </w:rPr>
        <w:t>申請表</w:t>
      </w:r>
      <w:r>
        <w:rPr>
          <w:rFonts w:ascii="標楷體" w:eastAsia="標楷體" w:hAnsi="標楷體" w:hint="eastAsia"/>
        </w:rPr>
        <w:t>乙份。</w:t>
      </w:r>
      <w:r w:rsidRPr="001268CE">
        <w:rPr>
          <w:rFonts w:ascii="標楷體" w:eastAsia="標楷體" w:hAnsi="標楷體" w:hint="eastAsia"/>
        </w:rPr>
        <w:t xml:space="preserve"> </w:t>
      </w:r>
    </w:p>
    <w:p w:rsidR="003E41F9" w:rsidRPr="001268CE" w:rsidRDefault="003E41F9" w:rsidP="003E41F9">
      <w:pPr>
        <w:widowControl/>
        <w:numPr>
          <w:ilvl w:val="2"/>
          <w:numId w:val="4"/>
        </w:numPr>
        <w:rPr>
          <w:rFonts w:ascii="標楷體" w:eastAsia="標楷體" w:hAnsi="標楷體"/>
        </w:rPr>
      </w:pPr>
      <w:r w:rsidRPr="001268CE">
        <w:rPr>
          <w:rFonts w:ascii="標楷體" w:eastAsia="標楷體" w:hAnsi="標楷體"/>
        </w:rPr>
        <w:t>自行計算學業成績平均、本系專業科目列表與成績平均，並附上</w:t>
      </w:r>
      <w:r>
        <w:rPr>
          <w:rFonts w:ascii="標楷體" w:eastAsia="標楷體" w:hAnsi="標楷體" w:hint="eastAsia"/>
        </w:rPr>
        <w:t>歷年</w:t>
      </w:r>
      <w:r w:rsidRPr="001268CE">
        <w:rPr>
          <w:rFonts w:ascii="標楷體" w:eastAsia="標楷體" w:hAnsi="標楷體"/>
        </w:rPr>
        <w:t>成績單以茲證明。</w:t>
      </w:r>
    </w:p>
    <w:p w:rsidR="003E41F9" w:rsidRPr="001268CE" w:rsidRDefault="003E41F9" w:rsidP="003E41F9">
      <w:pPr>
        <w:widowControl/>
        <w:numPr>
          <w:ilvl w:val="2"/>
          <w:numId w:val="4"/>
        </w:numPr>
        <w:rPr>
          <w:rFonts w:ascii="標楷體" w:eastAsia="標楷體" w:hAnsi="標楷體"/>
        </w:rPr>
      </w:pPr>
      <w:r>
        <w:rPr>
          <w:rFonts w:ascii="標楷體" w:eastAsia="標楷體" w:hAnsi="標楷體"/>
        </w:rPr>
        <w:t>英</w:t>
      </w:r>
      <w:r>
        <w:rPr>
          <w:rFonts w:ascii="標楷體" w:eastAsia="標楷體" w:hAnsi="標楷體" w:hint="eastAsia"/>
        </w:rPr>
        <w:t>語</w:t>
      </w:r>
      <w:r w:rsidRPr="001268CE">
        <w:rPr>
          <w:rFonts w:ascii="標楷體" w:eastAsia="標楷體" w:hAnsi="標楷體"/>
        </w:rPr>
        <w:t>能力</w:t>
      </w:r>
      <w:r>
        <w:rPr>
          <w:rFonts w:ascii="標楷體" w:eastAsia="標楷體" w:hAnsi="標楷體" w:hint="eastAsia"/>
        </w:rPr>
        <w:t>檢定成績</w:t>
      </w:r>
      <w:r w:rsidRPr="001268CE">
        <w:rPr>
          <w:rFonts w:ascii="標楷體" w:eastAsia="標楷體" w:hAnsi="標楷體"/>
        </w:rPr>
        <w:t>證明</w:t>
      </w:r>
      <w:r>
        <w:rPr>
          <w:rFonts w:ascii="標楷體" w:eastAsia="標楷體" w:hAnsi="標楷體" w:hint="eastAsia"/>
        </w:rPr>
        <w:t>文件乙份。</w:t>
      </w:r>
    </w:p>
    <w:p w:rsidR="003E41F9" w:rsidRDefault="003E41F9" w:rsidP="003E41F9">
      <w:pPr>
        <w:widowControl/>
        <w:numPr>
          <w:ilvl w:val="2"/>
          <w:numId w:val="4"/>
        </w:numPr>
        <w:rPr>
          <w:rFonts w:ascii="標楷體" w:eastAsia="標楷體" w:hAnsi="標楷體"/>
        </w:rPr>
      </w:pPr>
      <w:r>
        <w:rPr>
          <w:rFonts w:ascii="標楷體" w:eastAsia="標楷體" w:hAnsi="標楷體" w:hint="eastAsia"/>
        </w:rPr>
        <w:t>研究</w:t>
      </w:r>
      <w:r>
        <w:rPr>
          <w:rFonts w:ascii="標楷體" w:eastAsia="標楷體" w:hAnsi="標楷體"/>
        </w:rPr>
        <w:t>計</w:t>
      </w:r>
      <w:r>
        <w:rPr>
          <w:rFonts w:ascii="標楷體" w:eastAsia="標楷體" w:hAnsi="標楷體" w:hint="eastAsia"/>
        </w:rPr>
        <w:t>畫書乙份。</w:t>
      </w:r>
    </w:p>
    <w:p w:rsidR="003E41F9" w:rsidRPr="0053748A" w:rsidRDefault="003E41F9" w:rsidP="003E41F9">
      <w:pPr>
        <w:widowControl/>
        <w:numPr>
          <w:ilvl w:val="0"/>
          <w:numId w:val="4"/>
        </w:numPr>
        <w:rPr>
          <w:rFonts w:ascii="標楷體" w:eastAsia="標楷體" w:hAnsi="標楷體"/>
          <w:color w:val="FF0000"/>
        </w:rPr>
      </w:pPr>
      <w:r w:rsidRPr="0053748A">
        <w:rPr>
          <w:rFonts w:ascii="標楷體" w:eastAsia="標楷體" w:hAnsi="標楷體" w:hint="eastAsia"/>
          <w:color w:val="FF0000"/>
        </w:rPr>
        <w:t>加入本系雙聯學制學程</w:t>
      </w:r>
      <w:r>
        <w:rPr>
          <w:rFonts w:ascii="標楷體" w:eastAsia="標楷體" w:hAnsi="標楷體" w:hint="eastAsia"/>
          <w:color w:val="FF0000"/>
        </w:rPr>
        <w:t>之同學需於兩年內前往瑞典烏普薩拉大學資訊科技系修課，否則視同放棄本雙聯學制學程資格。</w:t>
      </w:r>
    </w:p>
    <w:p w:rsidR="003E41F9" w:rsidRPr="00DE6298" w:rsidRDefault="003E41F9" w:rsidP="003E41F9">
      <w:pPr>
        <w:pStyle w:val="a7"/>
        <w:widowControl/>
        <w:numPr>
          <w:ilvl w:val="0"/>
          <w:numId w:val="3"/>
        </w:numPr>
        <w:ind w:leftChars="0"/>
        <w:rPr>
          <w:rFonts w:ascii="標楷體" w:eastAsia="標楷體" w:hAnsi="標楷體"/>
        </w:rPr>
      </w:pPr>
      <w:r w:rsidRPr="00DE6298">
        <w:rPr>
          <w:rFonts w:ascii="標楷體" w:eastAsia="標楷體" w:hAnsi="標楷體" w:hint="eastAsia"/>
        </w:rPr>
        <w:t>申請前往瑞典烏普薩拉大學資訊科技系修課</w:t>
      </w:r>
    </w:p>
    <w:p w:rsidR="003E41F9" w:rsidRPr="00DE6298" w:rsidRDefault="003E41F9" w:rsidP="003E41F9">
      <w:pPr>
        <w:widowControl/>
        <w:numPr>
          <w:ilvl w:val="1"/>
          <w:numId w:val="6"/>
        </w:numPr>
        <w:rPr>
          <w:rFonts w:ascii="標楷體" w:eastAsia="標楷體" w:hAnsi="標楷體"/>
        </w:rPr>
      </w:pPr>
      <w:r w:rsidRPr="00DE6298">
        <w:rPr>
          <w:rFonts w:ascii="標楷體" w:eastAsia="標楷體" w:hAnsi="標楷體" w:hint="eastAsia"/>
        </w:rPr>
        <w:t>已加入本學程之學生方得申請</w:t>
      </w:r>
    </w:p>
    <w:p w:rsidR="003E41F9" w:rsidRPr="001268CE" w:rsidRDefault="003E41F9" w:rsidP="003E41F9">
      <w:pPr>
        <w:widowControl/>
        <w:numPr>
          <w:ilvl w:val="1"/>
          <w:numId w:val="6"/>
        </w:numPr>
        <w:rPr>
          <w:rFonts w:ascii="標楷體" w:eastAsia="標楷體" w:hAnsi="標楷體"/>
        </w:rPr>
      </w:pPr>
      <w:r>
        <w:rPr>
          <w:rFonts w:ascii="標楷體" w:eastAsia="標楷體" w:hAnsi="標楷體" w:hint="eastAsia"/>
        </w:rPr>
        <w:t>截止日期</w:t>
      </w:r>
      <w:r w:rsidRPr="001268CE">
        <w:rPr>
          <w:rFonts w:ascii="標楷體" w:eastAsia="標楷體" w:hAnsi="標楷體" w:hint="eastAsia"/>
        </w:rPr>
        <w:t>:</w:t>
      </w:r>
      <w:r w:rsidRPr="00BD1D4D">
        <w:rPr>
          <w:rFonts w:ascii="標楷體" w:eastAsia="標楷體" w:hAnsi="標楷體" w:hint="eastAsia"/>
        </w:rPr>
        <w:t>每年3月31日前</w:t>
      </w:r>
      <w:r w:rsidRPr="001268CE">
        <w:rPr>
          <w:rFonts w:ascii="標楷體" w:eastAsia="標楷體" w:hAnsi="標楷體" w:hint="eastAsia"/>
        </w:rPr>
        <w:t>提出申請</w:t>
      </w:r>
    </w:p>
    <w:p w:rsidR="003E41F9" w:rsidRPr="001268CE" w:rsidRDefault="003E41F9" w:rsidP="003E41F9">
      <w:pPr>
        <w:widowControl/>
        <w:numPr>
          <w:ilvl w:val="1"/>
          <w:numId w:val="6"/>
        </w:numPr>
        <w:rPr>
          <w:rFonts w:ascii="標楷體" w:eastAsia="標楷體" w:hAnsi="標楷體"/>
        </w:rPr>
      </w:pPr>
      <w:r w:rsidRPr="001268CE">
        <w:rPr>
          <w:rFonts w:ascii="標楷體" w:eastAsia="標楷體" w:hAnsi="標楷體" w:hint="eastAsia"/>
        </w:rPr>
        <w:t>申請資料：</w:t>
      </w:r>
    </w:p>
    <w:p w:rsidR="003E41F9" w:rsidRPr="001268CE" w:rsidRDefault="003E41F9" w:rsidP="003E41F9">
      <w:pPr>
        <w:widowControl/>
        <w:numPr>
          <w:ilvl w:val="2"/>
          <w:numId w:val="6"/>
        </w:numPr>
        <w:rPr>
          <w:rFonts w:ascii="標楷體" w:eastAsia="標楷體" w:hAnsi="標楷體"/>
        </w:rPr>
      </w:pPr>
      <w:r>
        <w:rPr>
          <w:rFonts w:ascii="標楷體" w:eastAsia="標楷體" w:hAnsi="標楷體" w:cs="Arial" w:hint="eastAsia"/>
          <w:color w:val="000000"/>
        </w:rPr>
        <w:t>國立臺灣師範大學資訊工程學系</w:t>
      </w:r>
      <w:r w:rsidRPr="00C61893">
        <w:rPr>
          <w:rFonts w:ascii="標楷體" w:eastAsia="標楷體" w:hAnsi="標楷體" w:cs="Arial" w:hint="eastAsia"/>
          <w:color w:val="000000"/>
        </w:rPr>
        <w:t>碩士雙聯學制</w:t>
      </w:r>
      <w:r w:rsidRPr="001268CE">
        <w:rPr>
          <w:rFonts w:ascii="標楷體" w:eastAsia="標楷體" w:hAnsi="標楷體"/>
        </w:rPr>
        <w:t>學生</w:t>
      </w:r>
      <w:r>
        <w:rPr>
          <w:rFonts w:ascii="標楷體" w:eastAsia="標楷體" w:hAnsi="標楷體" w:hint="eastAsia"/>
        </w:rPr>
        <w:t>甄選</w:t>
      </w:r>
      <w:r w:rsidRPr="001268CE">
        <w:rPr>
          <w:rFonts w:ascii="標楷體" w:eastAsia="標楷體" w:hAnsi="標楷體"/>
        </w:rPr>
        <w:t>申請表</w:t>
      </w:r>
      <w:r>
        <w:rPr>
          <w:rFonts w:ascii="標楷體" w:eastAsia="標楷體" w:hAnsi="標楷體" w:hint="eastAsia"/>
        </w:rPr>
        <w:t>乙份。</w:t>
      </w:r>
      <w:r w:rsidRPr="001268CE">
        <w:rPr>
          <w:rFonts w:ascii="標楷體" w:eastAsia="標楷體" w:hAnsi="標楷體" w:hint="eastAsia"/>
        </w:rPr>
        <w:t xml:space="preserve"> </w:t>
      </w:r>
    </w:p>
    <w:p w:rsidR="003E41F9" w:rsidRPr="001268CE" w:rsidRDefault="003E41F9" w:rsidP="003E41F9">
      <w:pPr>
        <w:widowControl/>
        <w:numPr>
          <w:ilvl w:val="2"/>
          <w:numId w:val="6"/>
        </w:numPr>
        <w:rPr>
          <w:rFonts w:ascii="標楷體" w:eastAsia="標楷體" w:hAnsi="標楷體"/>
        </w:rPr>
      </w:pPr>
      <w:r w:rsidRPr="001268CE">
        <w:rPr>
          <w:rFonts w:ascii="標楷體" w:eastAsia="標楷體" w:hAnsi="標楷體"/>
        </w:rPr>
        <w:t>自行計算學業成績平均、本系專業科目列表與成績平均，並附上</w:t>
      </w:r>
      <w:r>
        <w:rPr>
          <w:rFonts w:ascii="標楷體" w:eastAsia="標楷體" w:hAnsi="標楷體" w:hint="eastAsia"/>
        </w:rPr>
        <w:t>歷年</w:t>
      </w:r>
      <w:r w:rsidRPr="001268CE">
        <w:rPr>
          <w:rFonts w:ascii="標楷體" w:eastAsia="標楷體" w:hAnsi="標楷體"/>
        </w:rPr>
        <w:t>成績單以茲證明。</w:t>
      </w:r>
    </w:p>
    <w:p w:rsidR="003E41F9" w:rsidRPr="001268CE" w:rsidRDefault="003E41F9" w:rsidP="003E41F9">
      <w:pPr>
        <w:widowControl/>
        <w:numPr>
          <w:ilvl w:val="2"/>
          <w:numId w:val="6"/>
        </w:numPr>
        <w:rPr>
          <w:rFonts w:ascii="標楷體" w:eastAsia="標楷體" w:hAnsi="標楷體"/>
        </w:rPr>
      </w:pPr>
      <w:r>
        <w:rPr>
          <w:rFonts w:ascii="標楷體" w:eastAsia="標楷體" w:hAnsi="標楷體"/>
        </w:rPr>
        <w:t>英</w:t>
      </w:r>
      <w:r>
        <w:rPr>
          <w:rFonts w:ascii="標楷體" w:eastAsia="標楷體" w:hAnsi="標楷體" w:hint="eastAsia"/>
        </w:rPr>
        <w:t>語</w:t>
      </w:r>
      <w:r w:rsidRPr="001268CE">
        <w:rPr>
          <w:rFonts w:ascii="標楷體" w:eastAsia="標楷體" w:hAnsi="標楷體"/>
        </w:rPr>
        <w:t>能力</w:t>
      </w:r>
      <w:r>
        <w:rPr>
          <w:rFonts w:ascii="標楷體" w:eastAsia="標楷體" w:hAnsi="標楷體" w:hint="eastAsia"/>
        </w:rPr>
        <w:t>檢定成績</w:t>
      </w:r>
      <w:r w:rsidRPr="001268CE">
        <w:rPr>
          <w:rFonts w:ascii="標楷體" w:eastAsia="標楷體" w:hAnsi="標楷體"/>
        </w:rPr>
        <w:t>證明</w:t>
      </w:r>
      <w:r>
        <w:rPr>
          <w:rFonts w:ascii="標楷體" w:eastAsia="標楷體" w:hAnsi="標楷體" w:hint="eastAsia"/>
        </w:rPr>
        <w:t>文件乙份。</w:t>
      </w:r>
    </w:p>
    <w:p w:rsidR="003E41F9" w:rsidRPr="001268CE" w:rsidRDefault="003E41F9" w:rsidP="003E41F9">
      <w:pPr>
        <w:widowControl/>
        <w:numPr>
          <w:ilvl w:val="2"/>
          <w:numId w:val="6"/>
        </w:numPr>
        <w:rPr>
          <w:rFonts w:ascii="標楷體" w:eastAsia="標楷體" w:hAnsi="標楷體"/>
        </w:rPr>
      </w:pPr>
      <w:r w:rsidRPr="001268CE">
        <w:rPr>
          <w:rFonts w:ascii="標楷體" w:eastAsia="標楷體" w:hAnsi="標楷體" w:hint="eastAsia"/>
        </w:rPr>
        <w:t>生活費</w:t>
      </w:r>
      <w:r>
        <w:rPr>
          <w:rFonts w:ascii="標楷體" w:eastAsia="標楷體" w:hAnsi="標楷體" w:hint="eastAsia"/>
        </w:rPr>
        <w:t>用</w:t>
      </w:r>
      <w:r w:rsidRPr="001268CE">
        <w:rPr>
          <w:rFonts w:ascii="標楷體" w:eastAsia="標楷體" w:hAnsi="標楷體"/>
        </w:rPr>
        <w:t>來源說明</w:t>
      </w:r>
      <w:r>
        <w:rPr>
          <w:rFonts w:ascii="標楷體" w:eastAsia="標楷體" w:hAnsi="標楷體" w:hint="eastAsia"/>
        </w:rPr>
        <w:t>。</w:t>
      </w:r>
    </w:p>
    <w:p w:rsidR="003E41F9" w:rsidRPr="001268CE" w:rsidRDefault="003E41F9" w:rsidP="003E41F9">
      <w:pPr>
        <w:widowControl/>
        <w:numPr>
          <w:ilvl w:val="2"/>
          <w:numId w:val="6"/>
        </w:numPr>
        <w:rPr>
          <w:rFonts w:ascii="標楷體" w:eastAsia="標楷體" w:hAnsi="標楷體"/>
        </w:rPr>
      </w:pPr>
      <w:r>
        <w:rPr>
          <w:rFonts w:ascii="標楷體" w:eastAsia="標楷體" w:hAnsi="標楷體" w:hint="eastAsia"/>
        </w:rPr>
        <w:t>研究</w:t>
      </w:r>
      <w:r>
        <w:rPr>
          <w:rFonts w:ascii="標楷體" w:eastAsia="標楷體" w:hAnsi="標楷體"/>
        </w:rPr>
        <w:t>計</w:t>
      </w:r>
      <w:r>
        <w:rPr>
          <w:rFonts w:ascii="標楷體" w:eastAsia="標楷體" w:hAnsi="標楷體" w:hint="eastAsia"/>
        </w:rPr>
        <w:t>畫書乙份。</w:t>
      </w:r>
    </w:p>
    <w:p w:rsidR="003E41F9" w:rsidRDefault="003E41F9" w:rsidP="003E41F9">
      <w:pPr>
        <w:widowControl/>
        <w:numPr>
          <w:ilvl w:val="0"/>
          <w:numId w:val="6"/>
        </w:numPr>
        <w:rPr>
          <w:rFonts w:ascii="標楷體" w:eastAsia="標楷體" w:hAnsi="標楷體"/>
        </w:rPr>
      </w:pPr>
      <w:r w:rsidRPr="001268CE">
        <w:rPr>
          <w:rFonts w:ascii="標楷體" w:eastAsia="標楷體" w:hAnsi="標楷體"/>
        </w:rPr>
        <w:lastRenderedPageBreak/>
        <w:t>審查</w:t>
      </w:r>
    </w:p>
    <w:p w:rsidR="003E41F9" w:rsidRDefault="003E41F9" w:rsidP="003E41F9">
      <w:pPr>
        <w:widowControl/>
        <w:numPr>
          <w:ilvl w:val="1"/>
          <w:numId w:val="6"/>
        </w:numPr>
        <w:rPr>
          <w:rFonts w:ascii="標楷體" w:eastAsia="標楷體" w:hAnsi="標楷體"/>
        </w:rPr>
      </w:pPr>
      <w:r>
        <w:rPr>
          <w:rFonts w:ascii="標楷體" w:eastAsia="標楷體" w:hAnsi="標楷體" w:hint="eastAsia"/>
        </w:rPr>
        <w:t>書面資料審查：上述應檢附資料，</w:t>
      </w:r>
      <w:r w:rsidRPr="001268CE">
        <w:rPr>
          <w:rFonts w:ascii="標楷體" w:eastAsia="標楷體" w:hAnsi="標楷體"/>
        </w:rPr>
        <w:t>由系主任邀集至少</w:t>
      </w:r>
      <w:r w:rsidRPr="001268CE">
        <w:rPr>
          <w:rFonts w:ascii="標楷體" w:eastAsia="標楷體" w:hAnsi="標楷體" w:hint="eastAsia"/>
        </w:rPr>
        <w:t>三</w:t>
      </w:r>
      <w:r w:rsidRPr="001268CE">
        <w:rPr>
          <w:rFonts w:ascii="標楷體" w:eastAsia="標楷體" w:hAnsi="標楷體"/>
        </w:rPr>
        <w:t>位</w:t>
      </w:r>
      <w:r w:rsidRPr="001268CE">
        <w:rPr>
          <w:rFonts w:ascii="標楷體" w:eastAsia="標楷體" w:hAnsi="標楷體" w:hint="eastAsia"/>
        </w:rPr>
        <w:t>教師共同審查</w:t>
      </w:r>
      <w:r>
        <w:rPr>
          <w:rFonts w:ascii="標楷體" w:eastAsia="標楷體" w:hAnsi="標楷體" w:hint="eastAsia"/>
        </w:rPr>
        <w:t>。</w:t>
      </w:r>
    </w:p>
    <w:p w:rsidR="003E41F9" w:rsidRPr="001268CE" w:rsidRDefault="003E41F9" w:rsidP="003E41F9">
      <w:pPr>
        <w:widowControl/>
        <w:numPr>
          <w:ilvl w:val="1"/>
          <w:numId w:val="6"/>
        </w:numPr>
        <w:rPr>
          <w:rFonts w:ascii="標楷體" w:eastAsia="標楷體" w:hAnsi="標楷體"/>
        </w:rPr>
      </w:pPr>
      <w:r w:rsidRPr="001268CE">
        <w:rPr>
          <w:rFonts w:ascii="標楷體" w:eastAsia="標楷體" w:hAnsi="標楷體" w:hint="eastAsia"/>
        </w:rPr>
        <w:t>必要時得安排面試。</w:t>
      </w:r>
    </w:p>
    <w:p w:rsidR="003E41F9" w:rsidRPr="00DE6298" w:rsidRDefault="003E41F9" w:rsidP="003E41F9">
      <w:pPr>
        <w:widowControl/>
        <w:numPr>
          <w:ilvl w:val="0"/>
          <w:numId w:val="6"/>
        </w:numPr>
        <w:rPr>
          <w:rFonts w:ascii="標楷體" w:eastAsia="標楷體" w:hAnsi="標楷體"/>
        </w:rPr>
      </w:pPr>
      <w:r w:rsidRPr="00DE6298">
        <w:rPr>
          <w:rFonts w:ascii="標楷體" w:eastAsia="標楷體" w:hAnsi="標楷體" w:hint="eastAsia"/>
        </w:rPr>
        <w:t>學位授予方式：</w:t>
      </w:r>
    </w:p>
    <w:p w:rsidR="003E41F9" w:rsidRPr="00DE6298" w:rsidRDefault="003E41F9" w:rsidP="003E41F9">
      <w:pPr>
        <w:widowControl/>
        <w:numPr>
          <w:ilvl w:val="1"/>
          <w:numId w:val="6"/>
        </w:numPr>
        <w:rPr>
          <w:rFonts w:ascii="標楷體" w:eastAsia="標楷體" w:hAnsi="標楷體"/>
        </w:rPr>
      </w:pPr>
      <w:r w:rsidRPr="00DE6298">
        <w:rPr>
          <w:rFonts w:eastAsia="標楷體" w:hAnsi="標楷體" w:hint="eastAsia"/>
        </w:rPr>
        <w:t>學生在雙方學校的</w:t>
      </w:r>
      <w:r w:rsidRPr="00DE6298">
        <w:rPr>
          <w:rFonts w:eastAsia="標楷體" w:hint="eastAsia"/>
        </w:rPr>
        <w:t>畢業</w:t>
      </w:r>
      <w:r w:rsidRPr="00DE6298">
        <w:rPr>
          <w:rFonts w:eastAsia="標楷體" w:hAnsi="標楷體" w:hint="eastAsia"/>
        </w:rPr>
        <w:t>標準均需滿足後，始可取得雙方的碩士學位。</w:t>
      </w:r>
    </w:p>
    <w:p w:rsidR="003E41F9" w:rsidRPr="00DE6298" w:rsidRDefault="003E41F9" w:rsidP="003E41F9">
      <w:pPr>
        <w:widowControl/>
        <w:numPr>
          <w:ilvl w:val="1"/>
          <w:numId w:val="6"/>
        </w:numPr>
        <w:rPr>
          <w:rFonts w:ascii="標楷體" w:eastAsia="標楷體" w:hAnsi="標楷體"/>
        </w:rPr>
      </w:pPr>
      <w:r w:rsidRPr="00DE6298">
        <w:rPr>
          <w:rFonts w:eastAsia="標楷體" w:hAnsi="標楷體" w:hint="eastAsia"/>
        </w:rPr>
        <w:t>為取得本系的碩士學位，學生應當滿足本系的畢業標準。</w:t>
      </w:r>
    </w:p>
    <w:p w:rsidR="003E41F9" w:rsidRPr="00DE6298" w:rsidRDefault="003E41F9" w:rsidP="003E41F9">
      <w:pPr>
        <w:widowControl/>
        <w:numPr>
          <w:ilvl w:val="1"/>
          <w:numId w:val="6"/>
        </w:numPr>
        <w:rPr>
          <w:rFonts w:ascii="標楷體" w:eastAsia="標楷體" w:hAnsi="標楷體"/>
        </w:rPr>
      </w:pPr>
      <w:r w:rsidRPr="00DE6298">
        <w:rPr>
          <w:rFonts w:eastAsia="標楷體" w:hint="eastAsia"/>
        </w:rPr>
        <w:t>為取得瑞典</w:t>
      </w:r>
      <w:r w:rsidRPr="00DE6298">
        <w:rPr>
          <w:rFonts w:ascii="標楷體" w:eastAsia="標楷體" w:hAnsi="標楷體" w:hint="eastAsia"/>
        </w:rPr>
        <w:t>烏普薩拉大學</w:t>
      </w:r>
      <w:r w:rsidRPr="00DE6298">
        <w:rPr>
          <w:rFonts w:eastAsia="標楷體" w:hint="eastAsia"/>
        </w:rPr>
        <w:t>資訊科技系碩士學位，學生應當滿足該系的畢業標準。</w:t>
      </w:r>
    </w:p>
    <w:p w:rsidR="003E41F9" w:rsidRPr="007E1C7D" w:rsidRDefault="003E41F9" w:rsidP="003E41F9">
      <w:pPr>
        <w:widowControl/>
        <w:numPr>
          <w:ilvl w:val="1"/>
          <w:numId w:val="6"/>
        </w:numPr>
        <w:rPr>
          <w:rFonts w:ascii="標楷體" w:eastAsia="標楷體" w:hAnsi="標楷體"/>
          <w:u w:val="single"/>
        </w:rPr>
      </w:pPr>
      <w:r w:rsidRPr="007E1C7D">
        <w:rPr>
          <w:rFonts w:eastAsia="標楷體" w:hAnsi="標楷體" w:hint="eastAsia"/>
          <w:u w:val="single"/>
        </w:rPr>
        <w:t>在兩校的修業期間可以間斷，且最終學期可以在本校完成。</w:t>
      </w:r>
    </w:p>
    <w:p w:rsidR="003E41F9" w:rsidRPr="00DE6298" w:rsidRDefault="003E41F9" w:rsidP="003E41F9">
      <w:pPr>
        <w:widowControl/>
        <w:numPr>
          <w:ilvl w:val="1"/>
          <w:numId w:val="6"/>
        </w:numPr>
        <w:rPr>
          <w:rFonts w:ascii="標楷體" w:eastAsia="標楷體" w:hAnsi="標楷體"/>
        </w:rPr>
      </w:pPr>
      <w:r w:rsidRPr="00DE6298">
        <w:rPr>
          <w:rFonts w:eastAsia="標楷體" w:hAnsi="標楷體" w:hint="eastAsia"/>
        </w:rPr>
        <w:t>若學生於參與本碩士雙聯學制期間自本校退學或申請退出此學制，</w:t>
      </w:r>
      <w:r w:rsidRPr="00DE6298">
        <w:rPr>
          <w:rFonts w:eastAsia="標楷體" w:hint="eastAsia"/>
        </w:rPr>
        <w:t>瑞典</w:t>
      </w:r>
      <w:r w:rsidRPr="00DE6298">
        <w:rPr>
          <w:rFonts w:ascii="標楷體" w:eastAsia="標楷體" w:hAnsi="標楷體" w:hint="eastAsia"/>
        </w:rPr>
        <w:t>烏普薩拉大學</w:t>
      </w:r>
      <w:r w:rsidRPr="00DE6298">
        <w:rPr>
          <w:rFonts w:eastAsia="標楷體" w:hAnsi="標楷體" w:hint="eastAsia"/>
        </w:rPr>
        <w:t>將不由雙聯學程授予碩士學位。</w:t>
      </w:r>
    </w:p>
    <w:p w:rsidR="003E41F9" w:rsidRPr="00DE6298" w:rsidRDefault="003E41F9" w:rsidP="003E41F9">
      <w:pPr>
        <w:widowControl/>
        <w:numPr>
          <w:ilvl w:val="0"/>
          <w:numId w:val="6"/>
        </w:numPr>
        <w:rPr>
          <w:rFonts w:ascii="標楷體" w:eastAsia="標楷體" w:hAnsi="標楷體"/>
        </w:rPr>
      </w:pPr>
      <w:r w:rsidRPr="00DE6298">
        <w:rPr>
          <w:rFonts w:ascii="標楷體" w:eastAsia="標楷體" w:hAnsi="標楷體" w:hint="eastAsia"/>
        </w:rPr>
        <w:t>修課規範：</w:t>
      </w:r>
    </w:p>
    <w:p w:rsidR="003E41F9" w:rsidRPr="00DE6298" w:rsidRDefault="007E1C7D" w:rsidP="003E41F9">
      <w:pPr>
        <w:widowControl/>
        <w:numPr>
          <w:ilvl w:val="1"/>
          <w:numId w:val="6"/>
        </w:numPr>
        <w:rPr>
          <w:rFonts w:ascii="標楷體" w:eastAsia="標楷體" w:hAnsi="標楷體"/>
          <w:color w:val="FF0000"/>
          <w:u w:val="single"/>
        </w:rPr>
      </w:pPr>
      <w:r>
        <w:rPr>
          <w:rFonts w:ascii="標楷體" w:eastAsia="標楷體" w:hAnsi="標楷體" w:hint="eastAsia"/>
          <w:color w:val="FF0000"/>
          <w:u w:val="single"/>
        </w:rPr>
        <w:t>雙聯學制學程之學生，所修課程需滿足碩</w:t>
      </w:r>
      <w:r w:rsidR="003E41F9" w:rsidRPr="00DE6298">
        <w:rPr>
          <w:rFonts w:ascii="標楷體" w:eastAsia="標楷體" w:hAnsi="標楷體" w:hint="eastAsia"/>
          <w:color w:val="FF0000"/>
          <w:u w:val="single"/>
        </w:rPr>
        <w:t>士班入學修業規定，始取得本系碩士學位。</w:t>
      </w:r>
    </w:p>
    <w:p w:rsidR="003E41F9" w:rsidRPr="00DE6298" w:rsidRDefault="003E41F9" w:rsidP="003E41F9">
      <w:pPr>
        <w:widowControl/>
        <w:numPr>
          <w:ilvl w:val="1"/>
          <w:numId w:val="6"/>
        </w:numPr>
        <w:rPr>
          <w:rFonts w:ascii="標楷體" w:eastAsia="標楷體" w:hAnsi="標楷體"/>
        </w:rPr>
      </w:pPr>
      <w:r w:rsidRPr="00DE6298">
        <w:rPr>
          <w:rFonts w:ascii="標楷體" w:eastAsia="標楷體" w:hAnsi="標楷體" w:hint="eastAsia"/>
        </w:rPr>
        <w:t>學生出國修習課程期間每學期至多可抵免一門「專題討論」課程。</w:t>
      </w:r>
    </w:p>
    <w:p w:rsidR="003E41F9" w:rsidRPr="00DE6298" w:rsidRDefault="003E41F9" w:rsidP="003E41F9">
      <w:pPr>
        <w:widowControl/>
        <w:numPr>
          <w:ilvl w:val="1"/>
          <w:numId w:val="6"/>
        </w:numPr>
        <w:rPr>
          <w:rFonts w:ascii="標楷體" w:eastAsia="標楷體" w:hAnsi="標楷體"/>
        </w:rPr>
      </w:pPr>
      <w:r w:rsidRPr="00DE6298">
        <w:rPr>
          <w:rFonts w:ascii="標楷體" w:eastAsia="標楷體" w:hAnsi="標楷體" w:hint="eastAsia"/>
        </w:rPr>
        <w:t>學生出國所修習課程需依本校抵免辦法抵免領域選修學分。</w:t>
      </w:r>
    </w:p>
    <w:p w:rsidR="003E41F9" w:rsidRPr="00DE6298" w:rsidRDefault="003E41F9" w:rsidP="003E41F9">
      <w:pPr>
        <w:widowControl/>
        <w:numPr>
          <w:ilvl w:val="1"/>
          <w:numId w:val="6"/>
        </w:numPr>
        <w:rPr>
          <w:rFonts w:ascii="標楷體" w:eastAsia="標楷體" w:hAnsi="標楷體"/>
        </w:rPr>
      </w:pPr>
      <w:r w:rsidRPr="00DE6298">
        <w:rPr>
          <w:rFonts w:ascii="標楷體" w:eastAsia="標楷體" w:hAnsi="標楷體" w:hint="eastAsia"/>
        </w:rPr>
        <w:t>學生出國所修習課程得依採計方式進行採計自由選修學分。</w:t>
      </w:r>
    </w:p>
    <w:p w:rsidR="003E41F9" w:rsidRPr="00DE6298" w:rsidRDefault="003E41F9" w:rsidP="003E41F9">
      <w:pPr>
        <w:widowControl/>
        <w:numPr>
          <w:ilvl w:val="1"/>
          <w:numId w:val="6"/>
        </w:numPr>
        <w:rPr>
          <w:rFonts w:ascii="標楷體" w:eastAsia="標楷體" w:hAnsi="標楷體"/>
        </w:rPr>
      </w:pPr>
      <w:r w:rsidRPr="00DE6298">
        <w:rPr>
          <w:rFonts w:ascii="標楷體" w:eastAsia="標楷體" w:hAnsi="標楷體" w:hint="eastAsia"/>
        </w:rPr>
        <w:t>抵免及採計學分總數以核准之畢業學分總數三分之二為限。</w:t>
      </w:r>
    </w:p>
    <w:p w:rsidR="003E41F9" w:rsidRPr="00DE6298" w:rsidRDefault="003E41F9" w:rsidP="003E41F9">
      <w:pPr>
        <w:widowControl/>
        <w:numPr>
          <w:ilvl w:val="1"/>
          <w:numId w:val="6"/>
        </w:numPr>
        <w:rPr>
          <w:rFonts w:ascii="標楷體" w:eastAsia="標楷體" w:hAnsi="標楷體"/>
          <w:color w:val="7030A0"/>
        </w:rPr>
      </w:pPr>
      <w:r w:rsidRPr="00DE6298">
        <w:rPr>
          <w:rFonts w:eastAsia="標楷體" w:hAnsi="標楷體" w:hint="eastAsia"/>
        </w:rPr>
        <w:t>學生在雙方學校學習時間應至少各兩學期</w:t>
      </w:r>
      <w:r w:rsidRPr="00DE6298">
        <w:rPr>
          <w:rFonts w:eastAsia="標楷體" w:hAnsi="標楷體" w:hint="eastAsia"/>
          <w:color w:val="FF0000"/>
          <w:u w:val="single"/>
        </w:rPr>
        <w:t>，至多以四學期為限。</w:t>
      </w:r>
    </w:p>
    <w:p w:rsidR="003E41F9" w:rsidRPr="00DE6298" w:rsidRDefault="003E41F9" w:rsidP="003E41F9">
      <w:pPr>
        <w:widowControl/>
        <w:numPr>
          <w:ilvl w:val="0"/>
          <w:numId w:val="6"/>
        </w:numPr>
        <w:rPr>
          <w:rFonts w:ascii="標楷體" w:eastAsia="標楷體" w:hAnsi="標楷體"/>
        </w:rPr>
      </w:pPr>
      <w:r w:rsidRPr="00DE6298">
        <w:rPr>
          <w:rFonts w:ascii="標楷體" w:eastAsia="標楷體" w:hAnsi="標楷體" w:cs="Arial" w:hint="eastAsia"/>
        </w:rPr>
        <w:t>碩士雙聯學制</w:t>
      </w:r>
      <w:r w:rsidRPr="00DE6298">
        <w:rPr>
          <w:rFonts w:ascii="標楷體" w:eastAsia="標楷體" w:hAnsi="標楷體" w:hint="eastAsia"/>
        </w:rPr>
        <w:t>學生因故無法如期前往或擬放棄雙聯學制學程資格，均應填寫放棄申請書向系辦公室申請撤銷，不得以任何理由申請保留錄取資格。</w:t>
      </w:r>
    </w:p>
    <w:p w:rsidR="003E41F9" w:rsidRPr="0000574A" w:rsidRDefault="003E41F9" w:rsidP="003E41F9">
      <w:pPr>
        <w:widowControl/>
        <w:numPr>
          <w:ilvl w:val="0"/>
          <w:numId w:val="6"/>
        </w:numPr>
        <w:rPr>
          <w:rFonts w:ascii="標楷體" w:eastAsia="標楷體" w:hAnsi="標楷體"/>
        </w:rPr>
      </w:pPr>
      <w:r w:rsidRPr="00DE6298">
        <w:rPr>
          <w:rFonts w:ascii="標楷體" w:eastAsia="標楷體" w:hAnsi="標楷體" w:hint="eastAsia"/>
        </w:rPr>
        <w:t>本作業要點本系系務會議通過後實施，修正時亦同。</w:t>
      </w:r>
    </w:p>
    <w:sectPr w:rsidR="003E41F9" w:rsidRPr="0000574A" w:rsidSect="003E41F9">
      <w:pgSz w:w="11907" w:h="16839" w:code="9"/>
      <w:pgMar w:top="720" w:right="720" w:bottom="720" w:left="720" w:header="0" w:footer="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7F" w:rsidRDefault="00F7037F" w:rsidP="003E41F9">
      <w:r>
        <w:separator/>
      </w:r>
    </w:p>
  </w:endnote>
  <w:endnote w:type="continuationSeparator" w:id="0">
    <w:p w:rsidR="00F7037F" w:rsidRDefault="00F7037F" w:rsidP="003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7F" w:rsidRDefault="00F7037F" w:rsidP="003E41F9">
      <w:r>
        <w:separator/>
      </w:r>
    </w:p>
  </w:footnote>
  <w:footnote w:type="continuationSeparator" w:id="0">
    <w:p w:rsidR="00F7037F" w:rsidRDefault="00F7037F" w:rsidP="003E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75C"/>
    <w:multiLevelType w:val="hybridMultilevel"/>
    <w:tmpl w:val="825454FA"/>
    <w:lvl w:ilvl="0" w:tplc="C1906C8A">
      <w:start w:val="1"/>
      <w:numFmt w:val="taiwaneseCountingThousand"/>
      <w:lvlText w:val="（%1）"/>
      <w:lvlJc w:val="left"/>
      <w:pPr>
        <w:ind w:left="1110" w:hanging="39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9D33559"/>
    <w:multiLevelType w:val="hybridMultilevel"/>
    <w:tmpl w:val="AF027D3A"/>
    <w:lvl w:ilvl="0" w:tplc="04090011">
      <w:start w:val="1"/>
      <w:numFmt w:val="upperLetter"/>
      <w:lvlText w:val="%1."/>
      <w:lvlJc w:val="left"/>
      <w:pPr>
        <w:ind w:left="1590" w:hanging="480"/>
      </w:pPr>
    </w:lvl>
    <w:lvl w:ilvl="1" w:tplc="04090019">
      <w:start w:val="1"/>
      <w:numFmt w:val="ideographTraditional"/>
      <w:lvlText w:val="%2、"/>
      <w:lvlJc w:val="left"/>
      <w:pPr>
        <w:ind w:left="2070" w:hanging="480"/>
      </w:pPr>
    </w:lvl>
    <w:lvl w:ilvl="2" w:tplc="0409001B">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 w15:restartNumberingAfterBreak="0">
    <w:nsid w:val="2C377C0F"/>
    <w:multiLevelType w:val="hybridMultilevel"/>
    <w:tmpl w:val="1C4A9BA6"/>
    <w:lvl w:ilvl="0" w:tplc="517ED70A">
      <w:start w:val="3"/>
      <w:numFmt w:val="taiwaneseCountingThousand"/>
      <w:lvlText w:val="第%1條、"/>
      <w:lvlJc w:val="left"/>
      <w:pPr>
        <w:tabs>
          <w:tab w:val="num" w:pos="720"/>
        </w:tabs>
        <w:ind w:left="720" w:hanging="360"/>
      </w:pPr>
      <w:rPr>
        <w:rFonts w:ascii="Times New Roman" w:eastAsia="標楷體" w:hAnsi="Times New Roman" w:cs="Times New Roman"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97987"/>
    <w:multiLevelType w:val="hybridMultilevel"/>
    <w:tmpl w:val="FE1E6BE2"/>
    <w:lvl w:ilvl="0" w:tplc="1960D46E">
      <w:start w:val="2"/>
      <w:numFmt w:val="taiwaneseCountingThousand"/>
      <w:lvlText w:val="第%1條、"/>
      <w:lvlJc w:val="left"/>
      <w:pPr>
        <w:tabs>
          <w:tab w:val="num" w:pos="720"/>
        </w:tabs>
        <w:ind w:left="720" w:hanging="360"/>
      </w:pPr>
      <w:rPr>
        <w:rFonts w:ascii="Times New Roman" w:eastAsia="標楷體" w:hAnsi="Times New Roman" w:cs="Times New Roman" w:hint="default"/>
      </w:rPr>
    </w:lvl>
    <w:lvl w:ilvl="1" w:tplc="D16812F0">
      <w:start w:val="1"/>
      <w:numFmt w:val="upperLetter"/>
      <w:lvlText w:val="%2."/>
      <w:lvlJc w:val="left"/>
      <w:pPr>
        <w:tabs>
          <w:tab w:val="num" w:pos="1440"/>
        </w:tabs>
        <w:ind w:left="1440" w:hanging="360"/>
      </w:pPr>
      <w:rPr>
        <w:rFonts w:hint="eastAsia"/>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F2D4353"/>
    <w:multiLevelType w:val="hybridMultilevel"/>
    <w:tmpl w:val="BD420742"/>
    <w:lvl w:ilvl="0" w:tplc="B46AF030">
      <w:start w:val="1"/>
      <w:numFmt w:val="taiwaneseCountingThousand"/>
      <w:lvlText w:val="%1、"/>
      <w:lvlJc w:val="left"/>
      <w:pPr>
        <w:ind w:left="480" w:hanging="480"/>
      </w:pPr>
      <w:rPr>
        <w:rFonts w:ascii="標楷體" w:eastAsia="標楷體" w:hAnsi="標楷體"/>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A3109A"/>
    <w:multiLevelType w:val="hybridMultilevel"/>
    <w:tmpl w:val="38209526"/>
    <w:lvl w:ilvl="0" w:tplc="E362E0DA">
      <w:start w:val="1"/>
      <w:numFmt w:val="taiwaneseCountingThousand"/>
      <w:lvlText w:val="第%1條、"/>
      <w:lvlJc w:val="left"/>
      <w:pPr>
        <w:tabs>
          <w:tab w:val="num" w:pos="1500"/>
        </w:tabs>
        <w:ind w:left="150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574A"/>
    <w:rsid w:val="00215F0E"/>
    <w:rsid w:val="003E41F9"/>
    <w:rsid w:val="006B612E"/>
    <w:rsid w:val="007E1C7D"/>
    <w:rsid w:val="00907521"/>
    <w:rsid w:val="00AE1C08"/>
    <w:rsid w:val="00B80491"/>
    <w:rsid w:val="00F70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7994"/>
  <w15:chartTrackingRefBased/>
  <w15:docId w15:val="{8E619427-4F14-4E37-8D2C-24E1C213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1F9"/>
    <w:pPr>
      <w:tabs>
        <w:tab w:val="center" w:pos="4153"/>
        <w:tab w:val="right" w:pos="8306"/>
      </w:tabs>
      <w:snapToGrid w:val="0"/>
    </w:pPr>
    <w:rPr>
      <w:sz w:val="20"/>
      <w:szCs w:val="20"/>
    </w:rPr>
  </w:style>
  <w:style w:type="character" w:customStyle="1" w:styleId="a4">
    <w:name w:val="頁首 字元"/>
    <w:basedOn w:val="a0"/>
    <w:link w:val="a3"/>
    <w:uiPriority w:val="99"/>
    <w:rsid w:val="003E41F9"/>
    <w:rPr>
      <w:sz w:val="20"/>
      <w:szCs w:val="20"/>
    </w:rPr>
  </w:style>
  <w:style w:type="paragraph" w:styleId="a5">
    <w:name w:val="footer"/>
    <w:basedOn w:val="a"/>
    <w:link w:val="a6"/>
    <w:uiPriority w:val="99"/>
    <w:unhideWhenUsed/>
    <w:rsid w:val="003E41F9"/>
    <w:pPr>
      <w:tabs>
        <w:tab w:val="center" w:pos="4153"/>
        <w:tab w:val="right" w:pos="8306"/>
      </w:tabs>
      <w:snapToGrid w:val="0"/>
    </w:pPr>
    <w:rPr>
      <w:sz w:val="20"/>
      <w:szCs w:val="20"/>
    </w:rPr>
  </w:style>
  <w:style w:type="character" w:customStyle="1" w:styleId="a6">
    <w:name w:val="頁尾 字元"/>
    <w:basedOn w:val="a0"/>
    <w:link w:val="a5"/>
    <w:uiPriority w:val="99"/>
    <w:rsid w:val="003E41F9"/>
    <w:rPr>
      <w:sz w:val="20"/>
      <w:szCs w:val="20"/>
    </w:rPr>
  </w:style>
  <w:style w:type="paragraph" w:styleId="a7">
    <w:name w:val="List Paragraph"/>
    <w:basedOn w:val="a"/>
    <w:uiPriority w:val="34"/>
    <w:qFormat/>
    <w:rsid w:val="003E41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1437</Characters>
  <Application>Microsoft Office Word</Application>
  <DocSecurity>0</DocSecurity>
  <Lines>11</Lines>
  <Paragraphs>3</Paragraphs>
  <ScaleCrop>false</ScaleCrop>
  <Company>NTNUCSIE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cp:revision>
  <dcterms:created xsi:type="dcterms:W3CDTF">2017-02-07T02:16:00Z</dcterms:created>
  <dcterms:modified xsi:type="dcterms:W3CDTF">2017-02-07T02:32:00Z</dcterms:modified>
</cp:coreProperties>
</file>